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5A0" w:rsidRPr="008C55A0" w:rsidRDefault="008C55A0" w:rsidP="008C55A0">
      <w:pPr>
        <w:keepNext/>
        <w:spacing w:before="240" w:after="60" w:line="276" w:lineRule="auto"/>
        <w:outlineLvl w:val="0"/>
        <w:rPr>
          <w:rFonts w:ascii="Cambria" w:eastAsia="Times New Roman" w:hAnsi="Cambria" w:cs="Cambria"/>
          <w:b/>
          <w:bCs/>
          <w:kern w:val="32"/>
          <w:sz w:val="32"/>
          <w:szCs w:val="32"/>
        </w:rPr>
      </w:pPr>
      <w:bookmarkStart w:id="0" w:name="_Toc352774976"/>
      <w:bookmarkStart w:id="1" w:name="_Toc23929469"/>
      <w:bookmarkStart w:id="2" w:name="_Toc24114040"/>
      <w:r w:rsidRPr="008C55A0">
        <w:rPr>
          <w:rFonts w:ascii="Cambria" w:eastAsia="Times New Roman" w:hAnsi="Cambria" w:cs="Cambria"/>
          <w:b/>
          <w:bCs/>
          <w:kern w:val="32"/>
          <w:sz w:val="32"/>
          <w:szCs w:val="32"/>
        </w:rPr>
        <w:t>FILOZÓFIA</w:t>
      </w:r>
      <w:bookmarkEnd w:id="0"/>
      <w:bookmarkEnd w:id="1"/>
      <w:bookmarkEnd w:id="2"/>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11</w:t>
      </w:r>
      <w:r w:rsidRPr="008C55A0">
        <w:rPr>
          <w:rFonts w:ascii="Times New Roman" w:eastAsia="Calibri" w:hAnsi="Times New Roman" w:cs="Times New Roman"/>
          <w:sz w:val="24"/>
          <w:szCs w:val="24"/>
          <w:lang w:eastAsia="hu-HU"/>
        </w:rPr>
        <w:t>–</w:t>
      </w:r>
      <w:r w:rsidRPr="008C55A0">
        <w:rPr>
          <w:rFonts w:ascii="Times New Roman" w:eastAsia="Calibri" w:hAnsi="Times New Roman" w:cs="Times New Roman"/>
          <w:bCs/>
          <w:sz w:val="24"/>
          <w:szCs w:val="24"/>
        </w:rPr>
        <w:t>12. évfolyam</w:t>
      </w:r>
    </w:p>
    <w:p w:rsidR="008C55A0" w:rsidRPr="008C55A0" w:rsidRDefault="008C55A0" w:rsidP="008C55A0">
      <w:pPr>
        <w:spacing w:after="200" w:line="276" w:lineRule="auto"/>
        <w:jc w:val="both"/>
        <w:rPr>
          <w:rFonts w:ascii="Times New Roman" w:eastAsia="Calibri" w:hAnsi="Times New Roman" w:cs="Times New Roman"/>
          <w:bCs/>
          <w:sz w:val="24"/>
          <w:szCs w:val="24"/>
        </w:rPr>
      </w:pPr>
    </w:p>
    <w:p w:rsidR="008C55A0" w:rsidRPr="008C55A0" w:rsidRDefault="008C55A0" w:rsidP="008C55A0">
      <w:pPr>
        <w:spacing w:after="200" w:line="276" w:lineRule="auto"/>
        <w:jc w:val="both"/>
        <w:rPr>
          <w:rFonts w:ascii="Times New Roman" w:eastAsia="Calibri" w:hAnsi="Times New Roman" w:cs="Times New Roman"/>
          <w:bCs/>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bölcsesség a mindennapi élet része, természetesen nem a nagy filozófusok tanításainak ismerete, hanem a bölcsesség életirányító funkciója értelmében. Ezért fontos, hogy a felnövekvő ifjúság megismerje a bölcselet és az élet kapcsolatát.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filozófia a hagyományos filozófiai felfogás szerint a valóság egyetemes és mindent átfogó horizontjában „gondolkodik” a létről. A teljesség felől és a teljesség megértésének igényével közelít a létezőhöz. Globalizálódó korunkban a filozófia jelentősége nő, mert segíthet a tájékozódásban, világképünk megteremtésében, az információözön célszerű szelektálásában és felhasználásában.</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tantárgy tanítási anyagának megjelölése a filozófia meghatározásának nehézségéből adódik. Nem létezik egy igaz filozófia, hanem csak kérdések vannak, melyek nagy része állandó; és válaszok, amelyek az emberi gondolkodás történetében igen különbözőek. Jaspers szerint a filozófia úton-levést jelent. Létjogosultságát ma is az ember azon értelmi-érzelmi igénye adja, mely a világmindenség egészének megértésére irányul, ami igaz lehet akkor is, ha éppen a megértés lehetetlenségével szembesülünk. Ennek az igénynek a felkeltésére, illetve megerősítésére már a középiskolában is lehetőség és szükség van.</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középiskola záró szakaszában, heti egy órában a tantárgy célja természetesen nem lehet az, hogy a tanulók részletes és alapos ismereteket, illetve tájékozottságot szerezzenek akár csak az európai filozófiai gondolkodás két és fél évezredes fejlődéséről, problémáinak mérhetetlen gazdagságáról, az utóbbiak megoldására tett megújuló erőfeszítések során felhalmozódott páratlan szellemi tőkéről.</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A megvalósítható célnak ennél sokkal szerényebbnek kell lennie, és elsősorban a következő szempontokat kell a középpontba állítania: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tanulók szerezzenek tapasztalatokat a filozófia sajátos, az emberi szellem minden más tevékenységi formájától különböző gondolkodásmódjáról.</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Alakuljon ki bennük az emberi léttel kapcsolatos kérdések feltevésének és az önálló válaszkeresésnek a képessége; ébredjen fel bennük az igény, hogy felismerjék saját koruk lényegi problémáit és reflektáljanak a felvetődő kérdésekre.</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Ismerjék fel a filozófiának más szellemi területeket integráló és szintetizáló szerepét, értékhordozó voltát.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Ismerjék fel azt, hogy a filozófia a közös európai kultúra egyik pillére.</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lastRenderedPageBreak/>
        <w:t>Alakuljon ki bennük az egészséges kritikai szemlélet és a tárgyszerű, indulatmentes vitakultúra. Sajátítsák el a logikus érvelés, a vitatkozás szabályait. Szerezzenek tapasztalatokat arról, mit jelent a különböző nézetek és vitapozíciók tisztelete, a tolerancia. Tudatosuljon bennük, hogy a vita alapja az alternatívák számbavétele és a választás szabadságának, illetve a szabadság korlátainak tudomásulvétele.</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Ismerjék fel, hogyan segítheti mindennapi életüket a filozófia és a tudomány.</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Jussanak el annak felismerésére, hogy a filozófia nagy problémái örök emberi kérdésekből fakadnak, s így a régi korok filozófiái nem poros bölcseletek, hanem általános emberi problémáinkra adott válaszlehetőségek.</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Lássák be, hogy a filozófiai kérdések és a rájuk adott válaszok morális tartalmakat is hordoznak, s hogy minden embernek állást kell foglalnia az erkölcs kérdéseiben.</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Tudatosuljon bennük, hogy az a hiteles személyiség, akinek a gondolkodása, a szavai és a tettei szinkronban vannak egymással.</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A tantárgy számára rendelkezésre álló szűk időkeretek arra elegendők, hogy a tanulókban felébredjen az érdeklődés a filozófia iránt. A fent leírtak megvalósulása jelentős mértékben hozzájárulhat ahhoz, hogy az éretté nyilvánított tanulók erkölcsileg felelősen gondolkodó, kiegyensúlyozott, harmonikus személyiségekké váljanak.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filozófiaoktatás az általános fejlesztési területek közül az erkölcsi nevelést, a demokráciára nevelést, az önismeret és a társas kapcsolati kultúra fejlesztését, a családi életre nevelést, a másokért vállalt felelősség és az önkéntesség, valamint a fenntarthatóság és a környezettudatosság fontosságát támogatja sajátos tartalmi elemein, valamint tevékenységformáin keresztül. Sajátos eszközeivel hozzájárul a szociális és állampolgári kompetencia, a kezdeményezőkészség és vállalkozói kompetencia, valamint a digitális kompetencia tökéletesítéséhez.</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tanár a tanulói igényeknek és az iskola sajátosságainak megfelelően dönthet arról, hogy a tanulók milyen mélységben és módszerrel sajátítsák el a felsorolt ismeretegységeket, továbbá mérlegelheti, hogy az ajánlott filozófiai szövegek közül hányat és milyen terjedelemben dolgozzanak fel.</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A filozófia</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2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filozófia és az etika viszonya.</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lastRenderedPageBreak/>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szintetizáló gondolkodás fejlesztése, összefüggések meglátása, a filozófiai szövegek sajátos nyelvezetének megismerése, megközelítési módszereinek elsajátítása.</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rsidSect="009E58CE">
          <w:headerReference w:type="default" r:id="rId4"/>
          <w:footerReference w:type="default" r:id="rId5"/>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21"/>
        <w:gridCol w:w="2409"/>
      </w:tblGrid>
      <w:tr w:rsidR="008C55A0" w:rsidRPr="008C55A0" w:rsidTr="00E12FFE">
        <w:tc>
          <w:tcPr>
            <w:tcW w:w="674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3" w:name="_Toc496041811"/>
            <w:bookmarkStart w:id="4" w:name="_Toc23929470"/>
            <w:r w:rsidRPr="008C55A0">
              <w:rPr>
                <w:rFonts w:ascii="Times New Roman" w:eastAsia="Calibri" w:hAnsi="Times New Roman" w:cs="Times New Roman"/>
                <w:bCs/>
                <w:sz w:val="24"/>
                <w:szCs w:val="24"/>
              </w:rPr>
              <w:lastRenderedPageBreak/>
              <w:t>Ismeretek/fejlesztési követelmények</w:t>
            </w:r>
            <w:bookmarkEnd w:id="3"/>
            <w:bookmarkEnd w:id="4"/>
            <w:r w:rsidRPr="008C55A0">
              <w:rPr>
                <w:rFonts w:ascii="Times New Roman" w:eastAsia="Calibri" w:hAnsi="Times New Roman" w:cs="Times New Roman"/>
                <w:bCs/>
                <w:sz w:val="24"/>
                <w:szCs w:val="24"/>
              </w:rPr>
              <w:t xml:space="preserve"> </w:t>
            </w:r>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trHeight w:val="1124"/>
        </w:trPr>
        <w:tc>
          <w:tcPr>
            <w:tcW w:w="6741"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filozófia fogalma, tárgya, eredete.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filozófia és a többi tantárgy kapcsolódási pontjainak összefoglalása.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filozófia, a vallás, a művészetek és a tudományok közös és eltérő jellemzőinek felismerése.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tudományterületek létrejöttéhez viszonyított filozófia elsődlegességének és reflexív jellegének megértése.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 xml:space="preserve">A filozófia ágazatainak megismerése.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 xml:space="preserve">A filozófiai kérdésfeltevés történeti változatainak értelmezése.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filozófia jelen kérdésirányainak áttekintése.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i/>
                <w:iCs/>
                <w:sz w:val="24"/>
                <w:szCs w:val="24"/>
                <w:lang w:eastAsia="hu-HU"/>
              </w:rPr>
              <w:t>Szabadon választott szemelvények az alábbi művekből:</w:t>
            </w:r>
            <w:r w:rsidRPr="008C55A0">
              <w:rPr>
                <w:rFonts w:ascii="Times New Roman" w:eastAsia="Calibri" w:hAnsi="Times New Roman" w:cs="Times New Roman"/>
                <w:sz w:val="24"/>
                <w:szCs w:val="24"/>
                <w:lang w:eastAsia="hu-HU"/>
              </w:rPr>
              <w:t xml:space="preserv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Platón: Hetedik levél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Karl Jaspers: Bevezetés a filozófiába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Bertrand Russell: A filozófia alapproblémái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Jostein Gaarder: Sofie világa</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Magyar nyelv és irodalom, ének-zene, vizuális kultúra:</w:t>
            </w:r>
            <w:r w:rsidRPr="008C55A0">
              <w:rPr>
                <w:rFonts w:ascii="Times New Roman" w:eastAsia="Calibri" w:hAnsi="Times New Roman" w:cs="Times New Roman"/>
                <w:sz w:val="24"/>
                <w:szCs w:val="24"/>
              </w:rPr>
              <w:t xml:space="preserve"> Ideológiai tényezők összefonódása a művészet történetének korstílusaival és stílusirányzataival (pl. Kant és a romantika, klasszikus modernség és életfilozófiák).</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Esztétikai írások (pl. Arisztotelész: Poétika).</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Történelem, társadalmi és állampolgári ismeretek: </w:t>
            </w:r>
            <w:r w:rsidRPr="008C55A0">
              <w:rPr>
                <w:rFonts w:ascii="Times New Roman" w:eastAsia="Calibri" w:hAnsi="Times New Roman" w:cs="Times New Roman"/>
                <w:sz w:val="24"/>
                <w:szCs w:val="24"/>
              </w:rPr>
              <w:t>államelméletek, utópiák, társadalmiszerződés-elméletek a felvilágosodás korában (Hobbes, Locke, Rousseau stb.).</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i/>
                <w:iCs/>
                <w:sz w:val="24"/>
                <w:szCs w:val="24"/>
              </w:rPr>
            </w:pPr>
            <w:r w:rsidRPr="008C55A0">
              <w:rPr>
                <w:rFonts w:ascii="Times New Roman" w:eastAsia="Calibri" w:hAnsi="Times New Roman" w:cs="Times New Roman"/>
                <w:i/>
                <w:iCs/>
                <w:sz w:val="24"/>
                <w:szCs w:val="24"/>
              </w:rPr>
              <w:t>Kémia, fizika, biológia-egészségtan, matematika:</w:t>
            </w:r>
            <w:r w:rsidRPr="008C55A0">
              <w:rPr>
                <w:rFonts w:ascii="Times New Roman" w:eastAsia="Calibri" w:hAnsi="Times New Roman" w:cs="Times New Roman"/>
                <w:sz w:val="24"/>
                <w:szCs w:val="24"/>
              </w:rPr>
              <w:t xml:space="preserve"> tudománytörténeti alapvetések (a Szókratész előtti filozófusok).</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4"/>
        <w:gridCol w:w="7326"/>
      </w:tblGrid>
      <w:tr w:rsidR="008C55A0" w:rsidRPr="008C55A0" w:rsidTr="00E12FFE">
        <w:trPr>
          <w:cantSplit/>
          <w:trHeight w:val="550"/>
        </w:trPr>
        <w:tc>
          <w:tcPr>
            <w:tcW w:w="1826" w:type="dxa"/>
            <w:tcBorders>
              <w:top w:val="nil"/>
            </w:tcBorders>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7026" w:type="dxa"/>
            <w:tcBorders>
              <w:top w:val="nil"/>
            </w:tcBorders>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Elméleti filozófia; gyakorlati filozófia; csodálkozás, kételkedés; disputa.</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Ismeretelmélet</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4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A világegyetem jelenségeit értelmező mítoszok. A keresztény világkép alapjai.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felvilágosult gondolkodók főbb törekvései.</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megismeréssel, megértéssel és értelmezéssel összefüggő észrevételek, kérdések és nehézségek megfogalmazása a tanulás hétköznapi tevékenysége során szerzett tapasztalatok alapján. A saját tapasztalatok és reflexiók gazdagítása a filozófiai hagyomány hasonló területein felmerülő kérdésekkel, válaszkísérletekkel. A megjelölt tematikai egységekkel kapcsolatos információk önálló rendszerezése és értelmezése, a rendelkezésre álló ismeretforrások áttekintése és értékelése.</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3"/>
        <w:gridCol w:w="2537"/>
      </w:tblGrid>
      <w:tr w:rsidR="008C55A0" w:rsidRPr="008C55A0" w:rsidTr="00E12FFE">
        <w:tc>
          <w:tcPr>
            <w:tcW w:w="6282"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5" w:name="_Toc496041812"/>
            <w:bookmarkStart w:id="6" w:name="_Toc23929471"/>
            <w:r w:rsidRPr="008C55A0">
              <w:rPr>
                <w:rFonts w:ascii="Times New Roman" w:eastAsia="Calibri" w:hAnsi="Times New Roman" w:cs="Times New Roman"/>
                <w:bCs/>
                <w:sz w:val="24"/>
                <w:szCs w:val="24"/>
              </w:rPr>
              <w:lastRenderedPageBreak/>
              <w:t>Ismeretek/fejlesztési követelmények</w:t>
            </w:r>
            <w:bookmarkEnd w:id="5"/>
            <w:bookmarkEnd w:id="6"/>
            <w:r w:rsidRPr="008C55A0">
              <w:rPr>
                <w:rFonts w:ascii="Times New Roman" w:eastAsia="Calibri" w:hAnsi="Times New Roman" w:cs="Times New Roman"/>
                <w:bCs/>
                <w:sz w:val="24"/>
                <w:szCs w:val="24"/>
              </w:rPr>
              <w:t xml:space="preserve"> </w:t>
            </w:r>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trHeight w:val="283"/>
        </w:trPr>
        <w:tc>
          <w:tcPr>
            <w:tcW w:w="6282"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világ megismerésére, szerkezetének leírására irányuló első filozófiai törekvések.</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ismeretelmélet hagyományát kijelölő platóni és arisztotelészi tanok.</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hit és a tudás összeegyeztetésének középkori kísérletei.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tapasztalás és gondolkodás lehetőségeinek és korlátainak vizsgálata a felvilágosodás idején.</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Kant „kopernikuszi fordulata”.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életfilozófusoknak az egyéni tudat és a világ viszonyára vonatkozó elméletei.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létre vonatkozó kérdés újbóli feltevése.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i/>
                <w:iCs/>
                <w:sz w:val="24"/>
                <w:szCs w:val="24"/>
                <w:lang w:eastAsia="hu-HU"/>
              </w:rPr>
              <w:lastRenderedPageBreak/>
              <w:t>Szabadon választott szemelvények az alábbi művekből:</w:t>
            </w:r>
            <w:r w:rsidRPr="008C55A0">
              <w:rPr>
                <w:rFonts w:ascii="Times New Roman" w:eastAsia="Calibri" w:hAnsi="Times New Roman" w:cs="Times New Roman"/>
                <w:sz w:val="24"/>
                <w:szCs w:val="24"/>
                <w:lang w:eastAsia="hu-HU"/>
              </w:rPr>
              <w:t xml:space="preserv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Platón: Állam VII. 514a-518b (Barlanghasonlat)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Szent Ágoston: Vallomások, X. könyv</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René Descartes: Értekezés a módszerről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John Locke: Értekezés az emberi értelemről II. könyv, I. fejezet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Immanuel Kant: A tiszta ész kritikája (Bevezetés)</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Tengelyi László: Kant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Friedrich Nietzsche: A nem morálisan felfogott igazságról és hazugságról</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lastRenderedPageBreak/>
              <w:t>Matematika:</w:t>
            </w:r>
            <w:r w:rsidRPr="008C55A0">
              <w:rPr>
                <w:rFonts w:ascii="Times New Roman" w:eastAsia="Calibri" w:hAnsi="Times New Roman" w:cs="Times New Roman"/>
                <w:bCs/>
                <w:sz w:val="24"/>
                <w:szCs w:val="24"/>
              </w:rPr>
              <w:t xml:space="preserve"> </w:t>
            </w:r>
            <w:r w:rsidRPr="008C55A0">
              <w:rPr>
                <w:rFonts w:ascii="Times New Roman" w:eastAsia="Calibri" w:hAnsi="Times New Roman" w:cs="Times New Roman"/>
                <w:sz w:val="24"/>
                <w:szCs w:val="24"/>
              </w:rPr>
              <w:t>tudománytörténeti és matematikai érdekességek, neves matematikusok</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(zénoni apóriák; analitikus és szintetikus módszer; a logika arisztotelészi alapjai; Thalész, Püthagorasz, Eukleidész).</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Kémia, fizika: </w:t>
            </w:r>
            <w:r w:rsidRPr="008C55A0">
              <w:rPr>
                <w:rFonts w:ascii="Times New Roman" w:eastAsia="Calibri" w:hAnsi="Times New Roman" w:cs="Times New Roman"/>
                <w:sz w:val="24"/>
                <w:szCs w:val="24"/>
              </w:rPr>
              <w:t>Démokritosz atomelmélete.</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i/>
                <w:iCs/>
                <w:sz w:val="24"/>
                <w:szCs w:val="24"/>
              </w:rPr>
              <w:t>Magyar nyelv és irodalom, ének-zene, vizuális kultúra:</w:t>
            </w:r>
          </w:p>
          <w:p w:rsidR="008C55A0" w:rsidRPr="008C55A0" w:rsidRDefault="008C55A0" w:rsidP="008C55A0">
            <w:pPr>
              <w:spacing w:after="200" w:line="276" w:lineRule="auto"/>
              <w:jc w:val="both"/>
              <w:rPr>
                <w:rFonts w:ascii="Times New Roman" w:eastAsia="Calibri" w:hAnsi="Times New Roman" w:cs="Times New Roman"/>
                <w:i/>
                <w:iCs/>
                <w:sz w:val="24"/>
                <w:szCs w:val="24"/>
              </w:rPr>
            </w:pPr>
            <w:r w:rsidRPr="008C55A0">
              <w:rPr>
                <w:rFonts w:ascii="Times New Roman" w:eastAsia="Calibri" w:hAnsi="Times New Roman" w:cs="Times New Roman"/>
                <w:sz w:val="24"/>
                <w:szCs w:val="24"/>
              </w:rPr>
              <w:t>a klasszicizmus és a racionalizmus; a romantikus gondolkodásmód és a kanti ismeretelmélet alapjai; műértelmezési módszerek; nyelv és gondolkodás, nyelv és megismerés, valóság és jelentés.</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7234"/>
      </w:tblGrid>
      <w:tr w:rsidR="008C55A0" w:rsidRPr="008C55A0" w:rsidTr="00E12FFE">
        <w:trPr>
          <w:cantSplit/>
          <w:trHeight w:val="550"/>
        </w:trPr>
        <w:tc>
          <w:tcPr>
            <w:tcW w:w="1826" w:type="dxa"/>
            <w:tcBorders>
              <w:top w:val="nil"/>
            </w:tcBorders>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6619" w:type="dxa"/>
            <w:tcBorders>
              <w:top w:val="nil"/>
            </w:tcBorders>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Arkhé, logosz, vélekedés, valódi ismeret, idea, részesedés, visszaemlékezés, szubsztancia, általános fogalom, egyedi létező, értelmi és hitigazság, teológia, realizmus, nominalizmus, a tapasztalás elsődlegessége, a gondolkodás elsődlegessége, módszeres kétely, velünk született eszme, tapasztalati és nem tapasztalati ismeret, analitikus és szintetikus ítélet, kriticizmus.</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pPr>
    </w:p>
    <w:p w:rsidR="008C55A0" w:rsidRPr="008C55A0" w:rsidRDefault="008C55A0" w:rsidP="008C55A0">
      <w:pPr>
        <w:spacing w:after="200" w:line="276" w:lineRule="auto"/>
        <w:jc w:val="both"/>
        <w:rPr>
          <w:rFonts w:ascii="Times New Roman" w:eastAsia="Calibri" w:hAnsi="Times New Roman" w:cs="Times New Roman"/>
          <w:i/>
          <w:i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A létre vonatkozó kérdések</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4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világ és az élet keletkezését, valamint az emberi létezést magyarázó természettudományos és mitikus elképzelések.</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 xml:space="preserve">A világegyetem és az ember létezésére vonatkozó tudományos elméletek és a hétköznapi megfigyelések problémafelvető mintázatainak absztrakt kifejezése. </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49"/>
        <w:gridCol w:w="2381"/>
      </w:tblGrid>
      <w:tr w:rsidR="008C55A0" w:rsidRPr="008C55A0" w:rsidTr="00E12FFE">
        <w:trPr>
          <w:cantSplit/>
        </w:trPr>
        <w:tc>
          <w:tcPr>
            <w:tcW w:w="6849"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7" w:name="_Toc496041813"/>
            <w:bookmarkStart w:id="8" w:name="_Toc23929472"/>
            <w:r w:rsidRPr="008C55A0">
              <w:rPr>
                <w:rFonts w:ascii="Times New Roman" w:eastAsia="Calibri" w:hAnsi="Times New Roman" w:cs="Times New Roman"/>
                <w:bCs/>
                <w:sz w:val="24"/>
                <w:szCs w:val="24"/>
              </w:rPr>
              <w:lastRenderedPageBreak/>
              <w:t>Ismeretek/fejlesztési követelmények</w:t>
            </w:r>
            <w:bookmarkEnd w:id="7"/>
            <w:bookmarkEnd w:id="8"/>
            <w:r w:rsidRPr="008C55A0">
              <w:rPr>
                <w:rFonts w:ascii="Times New Roman" w:eastAsia="Calibri" w:hAnsi="Times New Roman" w:cs="Times New Roman"/>
                <w:bCs/>
                <w:sz w:val="24"/>
                <w:szCs w:val="24"/>
              </w:rPr>
              <w:t xml:space="preserve"> </w:t>
            </w:r>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trHeight w:val="1787"/>
        </w:trPr>
        <w:tc>
          <w:tcPr>
            <w:tcW w:w="6849"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lastRenderedPageBreak/>
              <w:t>Az állandóság és változás tanai a Szókratészt megelőző gondolkodóknál (Parmenidész, Zénón, Hérakleitosz).</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kétosztatú világ elmélete Platónnál és Arisztotelésznél.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szubsztancia fogalmának változatai az újkori lételméletekben (Descartes, Spinoza, Leibniz, Berkeley, Locke).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Lét és gondolkodás különállása és összefűződése (Kant, Hegel).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lét logikai-filozófiai megközelítése (Wittgenstein) és a metafizika kiküszöbölése a nyelv logikai elemzésén keresztül (Carnap).</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lét és a semmi viszonya az egzisztencializmus képviselőinél (Sartre, Heidegger)</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Esszé írása a felmerülő filozófiai kérdésekről, ennek kapcsán a kérdés világos megfogalmazása, bizonyítékok és cáfolatok kifejtése, következtetések levonása.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i/>
                <w:iCs/>
                <w:sz w:val="24"/>
                <w:szCs w:val="24"/>
                <w:lang w:eastAsia="hu-HU"/>
              </w:rPr>
              <w:t>Szabadon választott szemelvények az alábbi művekből:</w:t>
            </w:r>
            <w:r w:rsidRPr="008C55A0">
              <w:rPr>
                <w:rFonts w:ascii="Times New Roman" w:eastAsia="Calibri" w:hAnsi="Times New Roman" w:cs="Times New Roman"/>
                <w:sz w:val="24"/>
                <w:szCs w:val="24"/>
                <w:lang w:eastAsia="hu-HU"/>
              </w:rPr>
              <w:t xml:space="preserv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Hérakleitosz: Töredékek</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Arisztotelész: Metafizika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Immanuel Kant: Prolegomena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Martin Heidegger: Mi a metafizika?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Ludwig Wittgenstein: Logikai-filozófiai értekezés</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Rudolf Carnap: A metafizika kiküszöbölése a nyelv logikai elemzésén keresztül</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Földrajz: </w:t>
            </w:r>
            <w:r w:rsidRPr="008C55A0">
              <w:rPr>
                <w:rFonts w:ascii="Times New Roman" w:eastAsia="Calibri" w:hAnsi="Times New Roman" w:cs="Times New Roman"/>
                <w:sz w:val="24"/>
                <w:szCs w:val="24"/>
              </w:rPr>
              <w:t>a Naprendszer kialakulása, felépítése, elhelyezkedése a világegyetemben.</w:t>
            </w:r>
          </w:p>
          <w:p w:rsidR="008C55A0" w:rsidRPr="008C55A0" w:rsidRDefault="008C55A0" w:rsidP="008C55A0">
            <w:pPr>
              <w:spacing w:after="200" w:line="276" w:lineRule="auto"/>
              <w:jc w:val="both"/>
              <w:rPr>
                <w:rFonts w:ascii="Times New Roman" w:eastAsia="Calibri" w:hAnsi="Times New Roman" w:cs="Times New Roman"/>
                <w:bCs/>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Biológia-egészségtan: </w:t>
            </w:r>
            <w:r w:rsidRPr="008C55A0">
              <w:rPr>
                <w:rFonts w:ascii="Times New Roman" w:eastAsia="Calibri" w:hAnsi="Times New Roman" w:cs="Times New Roman"/>
                <w:sz w:val="24"/>
                <w:szCs w:val="24"/>
              </w:rPr>
              <w:t>Az evolúció lényege. Adaptív és nem adaptív evolúciós folyamatok; a fajok kialakulása. Az evolúció bizonyítékai.</w:t>
            </w:r>
          </w:p>
          <w:p w:rsidR="008C55A0" w:rsidRPr="008C55A0" w:rsidRDefault="008C55A0" w:rsidP="008C55A0">
            <w:pPr>
              <w:spacing w:after="200" w:line="276" w:lineRule="auto"/>
              <w:jc w:val="both"/>
              <w:rPr>
                <w:rFonts w:ascii="Times New Roman" w:eastAsia="Calibri" w:hAnsi="Times New Roman" w:cs="Times New Roman"/>
                <w:bCs/>
                <w:sz w:val="24"/>
                <w:szCs w:val="24"/>
              </w:rPr>
            </w:pPr>
          </w:p>
          <w:p w:rsidR="008C55A0" w:rsidRPr="008C55A0" w:rsidRDefault="008C55A0" w:rsidP="008C55A0">
            <w:pPr>
              <w:spacing w:after="200" w:line="276" w:lineRule="auto"/>
              <w:jc w:val="both"/>
              <w:rPr>
                <w:rFonts w:ascii="Times New Roman" w:eastAsia="Calibri" w:hAnsi="Times New Roman" w:cs="Times New Roman"/>
                <w:bCs/>
                <w:i/>
                <w:iCs/>
                <w:sz w:val="24"/>
                <w:szCs w:val="24"/>
              </w:rPr>
            </w:pPr>
            <w:r w:rsidRPr="008C55A0">
              <w:rPr>
                <w:rFonts w:ascii="Times New Roman" w:eastAsia="Calibri" w:hAnsi="Times New Roman" w:cs="Times New Roman"/>
                <w:i/>
                <w:iCs/>
                <w:sz w:val="24"/>
                <w:szCs w:val="24"/>
              </w:rPr>
              <w:t>Magyar nyelv és irodalom:</w:t>
            </w:r>
            <w:r w:rsidRPr="008C55A0">
              <w:rPr>
                <w:rFonts w:ascii="Times New Roman" w:eastAsia="Calibri" w:hAnsi="Times New Roman" w:cs="Times New Roman"/>
                <w:sz w:val="24"/>
                <w:szCs w:val="24"/>
              </w:rPr>
              <w:t xml:space="preserve"> jel, jelentés és referencia viszonya.</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7404"/>
      </w:tblGrid>
      <w:tr w:rsidR="008C55A0" w:rsidRPr="008C55A0" w:rsidTr="00E12FFE">
        <w:trPr>
          <w:cantSplit/>
          <w:trHeight w:val="550"/>
        </w:trPr>
        <w:tc>
          <w:tcPr>
            <w:tcW w:w="1826"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7404"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Kozmosz, idea, szubsztancia, létező-lényeg, létező-lét, anyag-forma, test-lélek, jelenségvilág, magában való dolog, metafizika, célelvűség, okelvűség, lét-semmi, lét-tudat.</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i/>
          <w:i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Etika, erkölcsfilozófia</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trike/>
                <w:sz w:val="24"/>
                <w:szCs w:val="24"/>
              </w:rPr>
            </w:pPr>
            <w:r w:rsidRPr="008C55A0">
              <w:rPr>
                <w:rFonts w:ascii="Times New Roman" w:eastAsia="Calibri" w:hAnsi="Times New Roman" w:cs="Times New Roman"/>
                <w:bCs/>
                <w:sz w:val="24"/>
                <w:szCs w:val="24"/>
              </w:rPr>
              <w:t>4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Az erkölcsi gondolkodás alapjai, törvény és lelkiismeret, a kapcsolatok világa.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Korunk erkölcsi kihívásai.</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 xml:space="preserve">Érvek gyűjtése saját vélemény alátámasztására, ellenérvek gyűjtése az ellenvélemények cáfolására, meghatározott álláspontok cáfolására, tárgyilagos érvelés és a személyeskedés megkülönböztetése. Az emberi cselekvés és annak következménye közötti kapcsolat felismerésének gyakorlása.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globális világ kihívásaira kínált erkölcsfilozófiai válaszok megismerése.</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3"/>
        <w:gridCol w:w="2537"/>
      </w:tblGrid>
      <w:tr w:rsidR="008C55A0" w:rsidRPr="008C55A0" w:rsidTr="00E12FFE">
        <w:tc>
          <w:tcPr>
            <w:tcW w:w="6282"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9" w:name="_Toc496041814"/>
            <w:bookmarkStart w:id="10" w:name="_Toc23929473"/>
            <w:r w:rsidRPr="008C55A0">
              <w:rPr>
                <w:rFonts w:ascii="Times New Roman" w:eastAsia="Calibri" w:hAnsi="Times New Roman" w:cs="Times New Roman"/>
                <w:bCs/>
                <w:sz w:val="24"/>
                <w:szCs w:val="24"/>
              </w:rPr>
              <w:lastRenderedPageBreak/>
              <w:t>Ismeretek/fejlesztési követelmények</w:t>
            </w:r>
            <w:bookmarkEnd w:id="9"/>
            <w:bookmarkEnd w:id="10"/>
            <w:r w:rsidRPr="008C55A0">
              <w:rPr>
                <w:rFonts w:ascii="Times New Roman" w:eastAsia="Calibri" w:hAnsi="Times New Roman" w:cs="Times New Roman"/>
                <w:bCs/>
                <w:sz w:val="24"/>
                <w:szCs w:val="24"/>
              </w:rPr>
              <w:t xml:space="preserve"> </w:t>
            </w:r>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trHeight w:val="850"/>
        </w:trPr>
        <w:tc>
          <w:tcPr>
            <w:tcW w:w="6282"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elérhető boldogság Szókratész, a cinikusok, a sztoikusok és az epikureusok szerint.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Arisztotelész erényetikája.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szabad akarat és a rossz kérdései Szent Ágostonnál.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Kant kötelességetikája.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értékteremtő ember és a hatalom akarása Nietzschénél.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Egzisztencialista etika: szabadság, választás, felelősség, szorongás (Kierkegaard, Heidegger, Sartre, Jaspers).</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emberi tér átalakulása a fogyasztói társadalomban és a posztmodern állapot.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Kortárs erkölcsfilozófiai irányzatok.</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ökológiai válság etikai vonatkozása.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Bioetikai állásfoglalások napjainkban.</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Élethelyzetekből, aktuális eseményekből eredeztethető, etikai dilemmát hordozó tételmondat disputa keretében történő feldolgozása.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i/>
                <w:iCs/>
                <w:sz w:val="24"/>
                <w:szCs w:val="24"/>
                <w:lang w:eastAsia="hu-HU"/>
              </w:rPr>
            </w:pPr>
            <w:r w:rsidRPr="008C55A0">
              <w:rPr>
                <w:rFonts w:ascii="Times New Roman" w:eastAsia="Calibri" w:hAnsi="Times New Roman" w:cs="Times New Roman"/>
                <w:i/>
                <w:iCs/>
                <w:sz w:val="24"/>
                <w:szCs w:val="24"/>
                <w:lang w:eastAsia="hu-HU"/>
              </w:rPr>
              <w:t xml:space="preserve">Szabadon választott szemelvények az alábbi művekből: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Marcus Aurelius: Elmélkedések</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Arisztotelész: Nikomakhoszi Etika II. 5-6.</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Szent Ágoston: Vallomások VII. könyv</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Friedrich Nietzsche: A hatalom akarása: minden érték átértékelésének kísérlete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Jean-Paul Sartre: Mi az egzisztencializmus?</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Alasdair MacIntyre: Az erény nyomában: erkölcselméleti tanulmány</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Lányi András – Jávor Benedek (szerk.): Környezet és etika (szöveggyűjtemény)</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Kovács József: A modern orvosi etika alapjai: bevezetés a bioetikába</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lastRenderedPageBreak/>
              <w:t xml:space="preserve">Földrajz: </w:t>
            </w:r>
            <w:r w:rsidRPr="008C55A0">
              <w:rPr>
                <w:rFonts w:ascii="Times New Roman" w:eastAsia="Calibri" w:hAnsi="Times New Roman" w:cs="Times New Roman"/>
                <w:sz w:val="24"/>
                <w:szCs w:val="24"/>
              </w:rPr>
              <w:t>A demográfiai robbanás, az élelmezési válság, a nyersanyag- és energiaválság, valamint az urbanizáció környezeti következményei. A regionális és a globális környezeti veszélyek összefüggései. A harmonikus és fenntartható fejlesztés elvei, a megvalósítás korlátai. A termelés, a fogyasztás és a kereskedelem kapcsolatai.</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Biológia-egészségtan: </w:t>
            </w:r>
            <w:r w:rsidRPr="008C55A0">
              <w:rPr>
                <w:rFonts w:ascii="Times New Roman" w:eastAsia="Calibri" w:hAnsi="Times New Roman" w:cs="Times New Roman"/>
                <w:sz w:val="24"/>
                <w:szCs w:val="24"/>
              </w:rPr>
              <w:t xml:space="preserve">A genetikai kutatások jelentősége. A genetikai eredmények és kutatások etikai kérdései. Az </w:t>
            </w:r>
            <w:r w:rsidRPr="008C55A0">
              <w:rPr>
                <w:rFonts w:ascii="Times New Roman" w:eastAsia="Calibri" w:hAnsi="Times New Roman" w:cs="Times New Roman"/>
                <w:sz w:val="24"/>
                <w:szCs w:val="24"/>
              </w:rPr>
              <w:lastRenderedPageBreak/>
              <w:t>utódvállalás, családtervezés, genetikai tanácsadás.</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Magyar nyelv és irodalom: </w:t>
            </w:r>
            <w:r w:rsidRPr="008C55A0">
              <w:rPr>
                <w:rFonts w:ascii="Times New Roman" w:eastAsia="Calibri" w:hAnsi="Times New Roman" w:cs="Times New Roman"/>
                <w:sz w:val="24"/>
                <w:szCs w:val="24"/>
              </w:rPr>
              <w:t>Az egzisztencialista tézisregény. Erkölcsi kérdéseket felvető irodalmi alkotások.</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7234"/>
      </w:tblGrid>
      <w:tr w:rsidR="008C55A0" w:rsidRPr="008C55A0" w:rsidTr="00E12FFE">
        <w:trPr>
          <w:cantSplit/>
          <w:trHeight w:val="550"/>
        </w:trPr>
        <w:tc>
          <w:tcPr>
            <w:tcW w:w="1826" w:type="dxa"/>
            <w:tcBorders>
              <w:top w:val="nil"/>
            </w:tcBorders>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6619" w:type="dxa"/>
            <w:tcBorders>
              <w:top w:val="nil"/>
            </w:tcBorders>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Etikai racionalizmus, erény, boldogság, predesztináció, kategorikus imperativusz, individuum, erkölcsi autonómia, szabadság, esztétikai, etikai és vallási stádium, übermensch, dionüszoszi és apollóni életelv, közjó, határhelyzet, felelősség, gond, posztmodern, fenntarthatóság, fogyasztói társadalom, globalizáció, klónozás, abortusz, eutanázia.</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i/>
          <w:i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Politikai filozófia</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4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Államformák, államszervezet, a hatalommegosztás formái, függetlenség és alávetettség, világkép, eszmék, ideológiák a történelem különböző korszakaiban.</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Az alapvető politikai filozófiai kérdések felismerése szövegekben, hanganyagokban, filmekben. A jelenben érzékelhető politikai, társadalmi és gazdasági folyamatok, közéleti események azonosítása a politikai filozófia szemszögéből.</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6"/>
        <w:gridCol w:w="5224"/>
      </w:tblGrid>
      <w:tr w:rsidR="008C55A0" w:rsidRPr="008C55A0" w:rsidTr="00E12FFE">
        <w:tc>
          <w:tcPr>
            <w:tcW w:w="1826"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11" w:name="_Toc496041815"/>
            <w:bookmarkStart w:id="12" w:name="_Toc23929474"/>
            <w:r w:rsidRPr="008C55A0">
              <w:rPr>
                <w:rFonts w:ascii="Times New Roman" w:eastAsia="Calibri" w:hAnsi="Times New Roman" w:cs="Times New Roman"/>
                <w:bCs/>
                <w:sz w:val="24"/>
                <w:szCs w:val="24"/>
              </w:rPr>
              <w:lastRenderedPageBreak/>
              <w:t>Ismeretek/fejlesztési követelmények</w:t>
            </w:r>
            <w:bookmarkEnd w:id="11"/>
            <w:bookmarkEnd w:id="12"/>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trHeight w:val="283"/>
        </w:trPr>
        <w:tc>
          <w:tcPr>
            <w:tcW w:w="1826"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lastRenderedPageBreak/>
              <w:t>A politika és a politikai filozófia viszonya.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Államelméletek, utópiák és társadalmi szerződés elméletek az újkorban (Morus Tamás, Machiavelli, Locke, Hobbes, Rousseau).</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liberalizmus angolszász, valamint francia hagyománya és a szabadság kétféle (pozitív és negatív) fogalma.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közösségelvű politikai filozófia.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Totalitárius eszmerendszerek.</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társadalmi igazságosság és méltányosság kortárs elméletei.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Különböző szövegek, hanganyagok, filmek vizsgálata alapvető politikai filozófiai kérdések irányából.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i/>
                <w:iCs/>
                <w:sz w:val="24"/>
                <w:szCs w:val="24"/>
                <w:lang w:eastAsia="hu-HU"/>
              </w:rPr>
              <w:t>Szabadon választott szemelvények az alábbi művekből:</w:t>
            </w:r>
            <w:r w:rsidRPr="008C55A0">
              <w:rPr>
                <w:rFonts w:ascii="Times New Roman" w:eastAsia="Calibri" w:hAnsi="Times New Roman" w:cs="Times New Roman"/>
                <w:sz w:val="24"/>
                <w:szCs w:val="24"/>
                <w:lang w:eastAsia="hu-HU"/>
              </w:rPr>
              <w:t xml:space="preserv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Thomas Hobbes: Leviatán</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John Locke: Értekezés a kormányzatról II., VII., XI-XII. fejezet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Jean-Jacques Rousseau: A társadalmi szerződésről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Isaiah Berlin: A szabadság két fogalma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John Rawls: A méltányosságként értett igazságosság: politikai, s nem metafizikai elmélet</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Michael J. Sandel: Az igazságosság és a közjó</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Roger Scruton: A nemzetek szükségessége</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Történelem, társadalmi és állampolgári ismeretek: </w:t>
            </w:r>
            <w:r w:rsidRPr="008C55A0">
              <w:rPr>
                <w:rFonts w:ascii="Times New Roman" w:eastAsia="Calibri" w:hAnsi="Times New Roman" w:cs="Times New Roman"/>
                <w:sz w:val="24"/>
                <w:szCs w:val="24"/>
              </w:rPr>
              <w:t>A francia forradalom eszméi, irányzatai, hatásai. A nemzetállamok kialakulása és felemelkedése Európában, az Amerikai Egyesült Államokban. A bolsevik ideológia és a kommunista diktatúra a Szovjetunióban. A fasiszta ideológia és állam Olaszországban. A nemzetiszocialista ideológia és a náci diktatúra.</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Történelem, társadalmi és állampolgári ismeretek:</w:t>
            </w:r>
          </w:p>
          <w:p w:rsidR="008C55A0" w:rsidRPr="008C55A0" w:rsidRDefault="008C55A0" w:rsidP="008C55A0">
            <w:pPr>
              <w:spacing w:after="200" w:line="276" w:lineRule="auto"/>
              <w:jc w:val="both"/>
              <w:rPr>
                <w:rFonts w:ascii="Times New Roman" w:eastAsia="Calibri" w:hAnsi="Times New Roman" w:cs="Times New Roman"/>
                <w:i/>
                <w:iCs/>
                <w:sz w:val="24"/>
                <w:szCs w:val="24"/>
              </w:rPr>
            </w:pPr>
            <w:r w:rsidRPr="008C55A0">
              <w:rPr>
                <w:rFonts w:ascii="Times New Roman" w:eastAsia="Calibri" w:hAnsi="Times New Roman" w:cs="Times New Roman"/>
                <w:sz w:val="24"/>
                <w:szCs w:val="24"/>
              </w:rPr>
              <w:t>politikai intézményrendszer.</w:t>
            </w:r>
          </w:p>
        </w:tc>
      </w:tr>
      <w:tr w:rsidR="008C55A0" w:rsidRPr="008C55A0" w:rsidTr="00E12FFE">
        <w:trPr>
          <w:cantSplit/>
          <w:trHeight w:val="550"/>
        </w:trPr>
        <w:tc>
          <w:tcPr>
            <w:tcW w:w="1826"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Közjó, egyéni érdek, természetjog, kényszermentesség, anarchizmus, konzervativizmus, liberalizmus, szocializmus, kommunizmus, fasizmus, igazságosság, méltányosság, tolerancia, pozitív és negatív szabadság.</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Tudományfilozófia</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4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természettudományok és a társadalomtudományok kutatási módszerei, bizonyítási eljárásai.</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Tudományos érvek kritikai értékelése. Az internet kritikus és tudatos felhasználása tudományfilozófia-történeti ismeretek szerzésére.</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81"/>
        <w:gridCol w:w="2449"/>
      </w:tblGrid>
      <w:tr w:rsidR="008C55A0" w:rsidRPr="008C55A0" w:rsidTr="00E12FFE">
        <w:trPr>
          <w:cantSplit/>
        </w:trPr>
        <w:tc>
          <w:tcPr>
            <w:tcW w:w="65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13" w:name="_Toc496041816"/>
            <w:bookmarkStart w:id="14" w:name="_Toc23929475"/>
            <w:r w:rsidRPr="008C55A0">
              <w:rPr>
                <w:rFonts w:ascii="Times New Roman" w:eastAsia="Calibri" w:hAnsi="Times New Roman" w:cs="Times New Roman"/>
                <w:bCs/>
                <w:sz w:val="24"/>
                <w:szCs w:val="24"/>
              </w:rPr>
              <w:lastRenderedPageBreak/>
              <w:t>Ismeretek/fejlesztési követelmények</w:t>
            </w:r>
            <w:bookmarkEnd w:id="13"/>
            <w:bookmarkEnd w:id="14"/>
            <w:r w:rsidRPr="008C55A0">
              <w:rPr>
                <w:rFonts w:ascii="Times New Roman" w:eastAsia="Calibri" w:hAnsi="Times New Roman" w:cs="Times New Roman"/>
                <w:bCs/>
                <w:sz w:val="24"/>
                <w:szCs w:val="24"/>
              </w:rPr>
              <w:t xml:space="preserve"> </w:t>
            </w:r>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cantSplit/>
          <w:trHeight w:val="1787"/>
        </w:trPr>
        <w:tc>
          <w:tcPr>
            <w:tcW w:w="6591"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lastRenderedPageBreak/>
              <w:t>A célelvű gondolkodást felváltó oksági elv.</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társadalomtudományok módszertani megújulása a pozitivizmus és a hermeneutika jegyében.</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filozófia nyelvi fordulata.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tudomány fejlődése és a különböző korok tudományosságának. összemérhetetlensége.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tudományos állítások igazolásának kritériumai.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Beszámoló, kiselőadás tartása önálló gyűjtő-, illetve kutatómunkával szerzett ismeretek alapján egy választott tudományfilozófiai problémáról.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i/>
                <w:iCs/>
                <w:sz w:val="24"/>
                <w:szCs w:val="24"/>
                <w:lang w:eastAsia="hu-HU"/>
              </w:rPr>
              <w:t>Szabadon választott szemelvények az alábbi művekből:</w:t>
            </w:r>
            <w:r w:rsidRPr="008C55A0">
              <w:rPr>
                <w:rFonts w:ascii="Times New Roman" w:eastAsia="Calibri" w:hAnsi="Times New Roman" w:cs="Times New Roman"/>
                <w:sz w:val="24"/>
                <w:szCs w:val="24"/>
                <w:lang w:eastAsia="hu-HU"/>
              </w:rPr>
              <w:t xml:space="preserve"> </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Francis Bacon: Novum Organum</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Auguste Comte: A pozitív szellem</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Moritz Schlick: A filozófia fordulata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Karl Popper: A tudományos felfedezés logikája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Thomas Kuhn: A tudományos forradalmak szerkezete</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Lakatos Imre: Bizonyítások és cáfolatok</w:t>
            </w:r>
          </w:p>
        </w:tc>
        <w:tc>
          <w:tcPr>
            <w:tcW w:w="2381"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Magyar nyelv és irodalom: </w:t>
            </w:r>
            <w:r w:rsidRPr="008C55A0">
              <w:rPr>
                <w:rFonts w:ascii="Times New Roman" w:eastAsia="Calibri" w:hAnsi="Times New Roman" w:cs="Times New Roman"/>
                <w:sz w:val="24"/>
                <w:szCs w:val="24"/>
              </w:rPr>
              <w:t>Jel, jelentés és referencia viszonya. Nyelv és gondolkodás, nyelv és megismerés, valóság és jelentés.</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i/>
                <w:iCs/>
                <w:sz w:val="24"/>
                <w:szCs w:val="24"/>
              </w:rPr>
            </w:pPr>
            <w:r w:rsidRPr="008C55A0">
              <w:rPr>
                <w:rFonts w:ascii="Times New Roman" w:eastAsia="Calibri" w:hAnsi="Times New Roman" w:cs="Times New Roman"/>
                <w:i/>
                <w:iCs/>
                <w:sz w:val="24"/>
                <w:szCs w:val="24"/>
              </w:rPr>
              <w:t xml:space="preserve">Kémia, biológia-egészségtan, fizika: </w:t>
            </w:r>
            <w:r w:rsidRPr="008C55A0">
              <w:rPr>
                <w:rFonts w:ascii="Times New Roman" w:eastAsia="Calibri" w:hAnsi="Times New Roman" w:cs="Times New Roman"/>
                <w:sz w:val="24"/>
                <w:szCs w:val="24"/>
              </w:rPr>
              <w:t>tudománytörténeti alapvetések.</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7234"/>
      </w:tblGrid>
      <w:tr w:rsidR="008C55A0" w:rsidRPr="008C55A0" w:rsidTr="00E12FFE">
        <w:trPr>
          <w:cantSplit/>
          <w:trHeight w:val="550"/>
        </w:trPr>
        <w:tc>
          <w:tcPr>
            <w:tcW w:w="1826" w:type="dxa"/>
            <w:tcBorders>
              <w:top w:val="nil"/>
            </w:tcBorders>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r w:rsidRPr="008C55A0">
              <w:rPr>
                <w:rFonts w:ascii="Times New Roman" w:eastAsia="Calibri" w:hAnsi="Times New Roman" w:cs="Times New Roman"/>
                <w:bCs/>
                <w:sz w:val="24"/>
                <w:szCs w:val="24"/>
              </w:rPr>
              <w:br/>
              <w:t>fogalmak</w:t>
            </w:r>
          </w:p>
        </w:tc>
        <w:tc>
          <w:tcPr>
            <w:tcW w:w="6619" w:type="dxa"/>
            <w:tcBorders>
              <w:top w:val="nil"/>
            </w:tcBorders>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Teleológia, kauzalitás, pozitív stádium, nyelvfilozófia, verifikáció, falszifikáció, paradigma, heurisztika.</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i/>
          <w:i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Vallásfilozófia</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3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A kereszténység és Európa kapcsolata.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Keresztény erkölcsi értékek a világi etikában.</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lastRenderedPageBreak/>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különböző vallások alaptanításainak összehasonlítása. A vallási meggyőződések eredetének tudatosítása és tiszteletben tartásának gyakorlása. A témához tartozó legfontosabb kézikönyvek használata.</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693"/>
        <w:gridCol w:w="2537"/>
      </w:tblGrid>
      <w:tr w:rsidR="008C55A0" w:rsidRPr="008C55A0" w:rsidTr="00E12FFE">
        <w:tc>
          <w:tcPr>
            <w:tcW w:w="6282"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15" w:name="_Toc496041817"/>
            <w:bookmarkStart w:id="16" w:name="_Toc23929476"/>
            <w:r w:rsidRPr="008C55A0">
              <w:rPr>
                <w:rFonts w:ascii="Times New Roman" w:eastAsia="Calibri" w:hAnsi="Times New Roman" w:cs="Times New Roman"/>
                <w:bCs/>
                <w:sz w:val="24"/>
                <w:szCs w:val="24"/>
              </w:rPr>
              <w:lastRenderedPageBreak/>
              <w:t>Ismeretek/fejlesztési követelmények</w:t>
            </w:r>
            <w:bookmarkEnd w:id="15"/>
            <w:bookmarkEnd w:id="16"/>
          </w:p>
        </w:tc>
        <w:tc>
          <w:tcPr>
            <w:tcW w:w="238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trHeight w:val="850"/>
        </w:trPr>
        <w:tc>
          <w:tcPr>
            <w:tcW w:w="6282"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világvallások alaptanításai (hinduizmus, buddhizmus, univerzizmus, zsidó vallás, kereszténység, iszlám).</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keresztény teológia és az antik filozófia kapcsolata (patrisztika és skolasztika).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Aquinói Szent Tamás istenbizonyítékai.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felvilágosodás vallásfilozófiai irányzatai (ateizmus, deizmus, panteizmus).</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modern és a posztmodern filozófiai istenkép.</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i/>
                <w:iCs/>
                <w:sz w:val="24"/>
                <w:szCs w:val="24"/>
                <w:lang w:eastAsia="hu-HU"/>
              </w:rPr>
              <w:t>Szabadon választott szemelvények az alábbi művekből:</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Huston Smith: A világ nagy vallásai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Aquinói Szent Tamás: Summa Theologiae, Pars. I., Quaestio 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Nietzsche: Vidám tudomány</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Mezei Balázs: Zárójelbe tett Isten</w:t>
            </w:r>
          </w:p>
        </w:tc>
        <w:tc>
          <w:tcPr>
            <w:tcW w:w="2381" w:type="dxa"/>
          </w:tcPr>
          <w:p w:rsidR="008C55A0" w:rsidRPr="008C55A0" w:rsidRDefault="008C55A0" w:rsidP="008C55A0">
            <w:pPr>
              <w:spacing w:after="200" w:line="276" w:lineRule="auto"/>
              <w:jc w:val="both"/>
              <w:rPr>
                <w:rFonts w:ascii="Times New Roman" w:eastAsia="Calibri" w:hAnsi="Times New Roman" w:cs="Times New Roman"/>
                <w:i/>
                <w:iCs/>
                <w:sz w:val="24"/>
                <w:szCs w:val="24"/>
              </w:rPr>
            </w:pPr>
            <w:r w:rsidRPr="008C55A0">
              <w:rPr>
                <w:rFonts w:ascii="Times New Roman" w:eastAsia="Calibri" w:hAnsi="Times New Roman" w:cs="Times New Roman"/>
                <w:i/>
                <w:iCs/>
                <w:sz w:val="24"/>
                <w:szCs w:val="24"/>
              </w:rPr>
              <w:t xml:space="preserve">Történelem, társadalmi és állampolgári ismeretek: </w:t>
            </w:r>
            <w:r w:rsidRPr="008C55A0">
              <w:rPr>
                <w:rFonts w:ascii="Times New Roman" w:eastAsia="Calibri" w:hAnsi="Times New Roman" w:cs="Times New Roman"/>
                <w:sz w:val="24"/>
                <w:szCs w:val="24"/>
              </w:rPr>
              <w:t>A zsidó és keresztény kultúra értékei, a kereszténység kezdetei és tanításai. Vallási, egyházi ellentétek, hatalmi harcok, hódítások. A vallás és az egyház szerepe a középkori Európában. A reformáció és a katolikus megújulás. A francia forradalom eszméi, irányzatai, hatásai.</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7234"/>
      </w:tblGrid>
      <w:tr w:rsidR="008C55A0" w:rsidRPr="008C55A0" w:rsidTr="00E12FFE">
        <w:trPr>
          <w:cantSplit/>
          <w:trHeight w:val="550"/>
        </w:trPr>
        <w:tc>
          <w:tcPr>
            <w:tcW w:w="1826" w:type="dxa"/>
            <w:tcBorders>
              <w:top w:val="nil"/>
            </w:tcBorders>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6619" w:type="dxa"/>
            <w:tcBorders>
              <w:top w:val="nil"/>
            </w:tcBorders>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Védák, lélekvándorlás, konfucianizmus, taoizmus, teremtés, megváltó, protestantizmus, ontológiai istenérv, skolasztikus érvelési módszer, ateizmus, deizmus, panteizmus, vasárnapi kereszténység, „Isten halott”.</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9"/>
        <w:gridCol w:w="5930"/>
        <w:gridCol w:w="1191"/>
      </w:tblGrid>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Tematikai egység</w:t>
            </w:r>
          </w:p>
        </w:tc>
        <w:tc>
          <w:tcPr>
            <w:tcW w:w="5930"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Logika</w:t>
            </w:r>
          </w:p>
        </w:tc>
        <w:tc>
          <w:tcPr>
            <w:tcW w:w="1191"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Órakeret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t>3 óra</w:t>
            </w:r>
          </w:p>
        </w:tc>
      </w:tr>
      <w:tr w:rsidR="008C55A0" w:rsidRPr="008C55A0" w:rsidTr="00E12FFE">
        <w:trPr>
          <w:cantSplit/>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Előzetes tudás</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Matematikai bizonyítási módszerek. Alapvető retorikai ismeretek.</w:t>
            </w:r>
          </w:p>
        </w:tc>
      </w:tr>
      <w:tr w:rsidR="008C55A0" w:rsidRPr="008C55A0" w:rsidTr="00E12FFE">
        <w:trPr>
          <w:cantSplit/>
          <w:trHeight w:val="328"/>
        </w:trPr>
        <w:tc>
          <w:tcPr>
            <w:tcW w:w="2109" w:type="dxa"/>
            <w:vAlign w:val="center"/>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bCs/>
                <w:sz w:val="24"/>
                <w:szCs w:val="24"/>
              </w:rPr>
              <w:lastRenderedPageBreak/>
              <w:t>A tematikai egység nevelési-fejlesztési céljai</w:t>
            </w:r>
          </w:p>
        </w:tc>
        <w:tc>
          <w:tcPr>
            <w:tcW w:w="7121" w:type="dxa"/>
            <w:gridSpan w:val="2"/>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Érvelési szerkezetek tudatosítása. Logikai alapfogalmak elsajátítása. Egyszerű állítások logikai szimbólumokkal való leírása.</w:t>
            </w:r>
          </w:p>
        </w:tc>
      </w:tr>
    </w:tbl>
    <w:p w:rsidR="008C55A0" w:rsidRPr="008C55A0" w:rsidRDefault="008C55A0" w:rsidP="008C55A0">
      <w:pPr>
        <w:spacing w:after="200" w:line="276" w:lineRule="auto"/>
        <w:jc w:val="both"/>
        <w:rPr>
          <w:rFonts w:ascii="Times New Roman" w:eastAsia="Calibri" w:hAnsi="Times New Roman" w:cs="Times New Roman"/>
          <w:b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282"/>
        <w:gridCol w:w="2948"/>
      </w:tblGrid>
      <w:tr w:rsidR="008C55A0" w:rsidRPr="008C55A0" w:rsidTr="00E12FFE">
        <w:trPr>
          <w:cantSplit/>
        </w:trPr>
        <w:tc>
          <w:tcPr>
            <w:tcW w:w="6282"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bookmarkStart w:id="17" w:name="_Toc496041818"/>
            <w:bookmarkStart w:id="18" w:name="_Toc23929477"/>
            <w:r w:rsidRPr="008C55A0">
              <w:rPr>
                <w:rFonts w:ascii="Times New Roman" w:eastAsia="Calibri" w:hAnsi="Times New Roman" w:cs="Times New Roman"/>
                <w:bCs/>
                <w:sz w:val="24"/>
                <w:szCs w:val="24"/>
              </w:rPr>
              <w:lastRenderedPageBreak/>
              <w:t>Ismeretek/fejlesztési követelmények</w:t>
            </w:r>
            <w:bookmarkEnd w:id="17"/>
            <w:bookmarkEnd w:id="18"/>
            <w:r w:rsidRPr="008C55A0">
              <w:rPr>
                <w:rFonts w:ascii="Times New Roman" w:eastAsia="Calibri" w:hAnsi="Times New Roman" w:cs="Times New Roman"/>
                <w:bCs/>
                <w:sz w:val="24"/>
                <w:szCs w:val="24"/>
              </w:rPr>
              <w:t xml:space="preserve"> </w:t>
            </w:r>
          </w:p>
        </w:tc>
        <w:tc>
          <w:tcPr>
            <w:tcW w:w="2948" w:type="dxa"/>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Kapcsolódási pontok</w:t>
            </w:r>
          </w:p>
        </w:tc>
      </w:tr>
      <w:tr w:rsidR="008C55A0" w:rsidRPr="008C55A0" w:rsidTr="00E12FFE">
        <w:trPr>
          <w:cantSplit/>
          <w:trHeight w:val="1787"/>
        </w:trPr>
        <w:tc>
          <w:tcPr>
            <w:tcW w:w="6282" w:type="dxa"/>
          </w:tcPr>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Arisztotelész kategóriatana és a logika alapfogalmai.</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gondolkodás és nyelv kapcsolata.</w:t>
            </w:r>
          </w:p>
          <w:p w:rsidR="008C55A0" w:rsidRPr="008C55A0" w:rsidRDefault="008C55A0" w:rsidP="008C55A0">
            <w:pPr>
              <w:spacing w:after="200" w:line="276" w:lineRule="auto"/>
              <w:jc w:val="both"/>
              <w:rPr>
                <w:rFonts w:ascii="Times New Roman" w:eastAsia="Calibri" w:hAnsi="Times New Roman" w:cs="Times New Roman"/>
                <w:sz w:val="24"/>
                <w:szCs w:val="24"/>
                <w:lang w:eastAsia="hu-HU"/>
              </w:rPr>
            </w:pPr>
            <w:r w:rsidRPr="008C55A0">
              <w:rPr>
                <w:rFonts w:ascii="Times New Roman" w:eastAsia="Calibri" w:hAnsi="Times New Roman" w:cs="Times New Roman"/>
                <w:sz w:val="24"/>
                <w:szCs w:val="24"/>
                <w:lang w:eastAsia="hu-HU"/>
              </w:rPr>
              <w:t>A kijelentéslogika alapjai.</w:t>
            </w:r>
          </w:p>
        </w:tc>
        <w:tc>
          <w:tcPr>
            <w:tcW w:w="2948"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i/>
                <w:iCs/>
                <w:sz w:val="24"/>
                <w:szCs w:val="24"/>
              </w:rPr>
              <w:t xml:space="preserve">Matematika: </w:t>
            </w:r>
            <w:r w:rsidRPr="008C55A0">
              <w:rPr>
                <w:rFonts w:ascii="Times New Roman" w:eastAsia="Calibri" w:hAnsi="Times New Roman" w:cs="Times New Roman"/>
                <w:sz w:val="24"/>
                <w:szCs w:val="24"/>
              </w:rPr>
              <w:t>a matematikai logika nyelve, indirekt bizonyítás, logikai szita, negáció, konjunkció, diszjunkció, kettős tagadás, De Morgan-azonosságok.</w:t>
            </w:r>
          </w:p>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i/>
                <w:iCs/>
                <w:sz w:val="24"/>
                <w:szCs w:val="24"/>
              </w:rPr>
              <w:t>Magyar nyelv és irodalom:</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A mondatok szintaktikai rendje. Az érvelés technikája.</w:t>
            </w:r>
          </w:p>
        </w:tc>
      </w:tr>
    </w:tbl>
    <w:p w:rsidR="008C55A0" w:rsidRPr="008C55A0" w:rsidRDefault="008C55A0" w:rsidP="008C55A0">
      <w:pPr>
        <w:spacing w:after="200" w:line="276" w:lineRule="auto"/>
        <w:jc w:val="both"/>
        <w:rPr>
          <w:rFonts w:ascii="Times New Roman" w:eastAsia="Calibri" w:hAnsi="Times New Roman" w:cs="Times New Roman"/>
          <w:i/>
          <w:iCs/>
          <w:sz w:val="24"/>
          <w:szCs w:val="24"/>
        </w:rPr>
        <w:sectPr w:rsidR="008C55A0" w:rsidRPr="008C55A0">
          <w:type w:val="continuous"/>
          <w:pgSz w:w="11906" w:h="16838"/>
          <w:pgMar w:top="1417" w:right="1417" w:bottom="1417" w:left="1417" w:header="708" w:footer="708" w:gutter="0"/>
          <w:cols w:space="708"/>
          <w:docGrid w:linePitch="360"/>
        </w:sectPr>
      </w:pPr>
    </w:p>
    <w:tbl>
      <w:tblPr>
        <w:tblW w:w="9230" w:type="dxa"/>
        <w:tblInd w:w="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96"/>
        <w:gridCol w:w="7234"/>
      </w:tblGrid>
      <w:tr w:rsidR="008C55A0" w:rsidRPr="008C55A0" w:rsidTr="00E12FFE">
        <w:trPr>
          <w:cantSplit/>
          <w:trHeight w:val="550"/>
        </w:trPr>
        <w:tc>
          <w:tcPr>
            <w:tcW w:w="1826" w:type="dxa"/>
            <w:tcBorders>
              <w:top w:val="nil"/>
            </w:tcBorders>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lastRenderedPageBreak/>
              <w:t>Kulcsfogalmak/</w:t>
            </w:r>
          </w:p>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fogalmak</w:t>
            </w:r>
          </w:p>
        </w:tc>
        <w:tc>
          <w:tcPr>
            <w:tcW w:w="6619" w:type="dxa"/>
            <w:tcBorders>
              <w:top w:val="nil"/>
            </w:tcBorders>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Premissza, konklúzió, indukció, dedukció, univerzális kvantor, egzisztenciális kvantor, kopula, azonosság, reláció.</w:t>
            </w:r>
          </w:p>
        </w:tc>
      </w:tr>
    </w:tbl>
    <w:p w:rsidR="008C55A0" w:rsidRPr="008C55A0" w:rsidRDefault="008C55A0" w:rsidP="008C55A0">
      <w:pPr>
        <w:spacing w:after="200" w:line="276" w:lineRule="auto"/>
        <w:jc w:val="both"/>
        <w:rPr>
          <w:rFonts w:ascii="Times New Roman" w:eastAsia="Calibri" w:hAnsi="Times New Roman" w:cs="Times New Roman"/>
          <w:sz w:val="24"/>
          <w:szCs w:val="24"/>
        </w:rPr>
      </w:pPr>
    </w:p>
    <w:p w:rsidR="008C55A0" w:rsidRPr="008C55A0" w:rsidRDefault="008C55A0" w:rsidP="008C55A0">
      <w:pPr>
        <w:spacing w:after="200" w:line="276" w:lineRule="auto"/>
        <w:jc w:val="both"/>
        <w:rPr>
          <w:rFonts w:ascii="Times New Roman" w:eastAsia="Calibri"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8C55A0" w:rsidRPr="008C55A0" w:rsidTr="00E12FFE">
        <w:trPr>
          <w:cantSplit/>
          <w:trHeight w:val="550"/>
        </w:trPr>
        <w:tc>
          <w:tcPr>
            <w:tcW w:w="1956" w:type="dxa"/>
            <w:vAlign w:val="center"/>
          </w:tcPr>
          <w:p w:rsidR="008C55A0" w:rsidRPr="008C55A0" w:rsidRDefault="008C55A0" w:rsidP="008C55A0">
            <w:pPr>
              <w:spacing w:after="200" w:line="276" w:lineRule="auto"/>
              <w:jc w:val="both"/>
              <w:rPr>
                <w:rFonts w:ascii="Times New Roman" w:eastAsia="Calibri" w:hAnsi="Times New Roman" w:cs="Times New Roman"/>
                <w:bCs/>
                <w:sz w:val="24"/>
                <w:szCs w:val="24"/>
              </w:rPr>
            </w:pPr>
            <w:r w:rsidRPr="008C55A0">
              <w:rPr>
                <w:rFonts w:ascii="Times New Roman" w:eastAsia="Calibri" w:hAnsi="Times New Roman" w:cs="Times New Roman"/>
                <w:bCs/>
                <w:sz w:val="24"/>
                <w:szCs w:val="24"/>
              </w:rPr>
              <w:t>A fejlesztés várt eredményei a</w:t>
            </w:r>
            <w:r w:rsidRPr="008C55A0">
              <w:rPr>
                <w:rFonts w:ascii="Times New Roman" w:eastAsia="Calibri" w:hAnsi="Times New Roman" w:cs="Times New Roman"/>
                <w:sz w:val="24"/>
                <w:szCs w:val="24"/>
              </w:rPr>
              <w:t xml:space="preserve"> </w:t>
            </w:r>
            <w:r w:rsidRPr="008C55A0">
              <w:rPr>
                <w:rFonts w:ascii="Times New Roman" w:eastAsia="Calibri" w:hAnsi="Times New Roman" w:cs="Times New Roman"/>
                <w:bCs/>
                <w:sz w:val="24"/>
                <w:szCs w:val="24"/>
              </w:rPr>
              <w:t>két évfolyamos ciklus végén</w:t>
            </w:r>
          </w:p>
        </w:tc>
        <w:tc>
          <w:tcPr>
            <w:tcW w:w="7200" w:type="dxa"/>
          </w:tcPr>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A tanulók értik, hogy a filozófiai gondolkodásmód különbözik az emberi szellem más tevékenységi formáitól, ugyanakkor azonban ötvözi is azokat.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Felismerik a filozófia integráló, szintetizáló és értékhordozó szerepét az emberi kultúrában.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Képesek egy-egy szerző jellemző szövegeinek értelmezésére, valamint filozófiai fogalmak jellemző kontextusainak felismerésére.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Kialakult bennük a tárgyszerű, indulatmentes vita képessége.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Logikusan tudnak érvelni saját gondolataik mellett, és nyitottan fogadják mások a sajátjukétól eltérő véleményeket.</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 xml:space="preserve">Képesek a gondolati alternatívák számbavételére. </w:t>
            </w:r>
          </w:p>
          <w:p w:rsidR="008C55A0" w:rsidRPr="008C55A0" w:rsidRDefault="008C55A0" w:rsidP="008C55A0">
            <w:pPr>
              <w:spacing w:after="200" w:line="276" w:lineRule="auto"/>
              <w:jc w:val="both"/>
              <w:rPr>
                <w:rFonts w:ascii="Times New Roman" w:eastAsia="Calibri" w:hAnsi="Times New Roman" w:cs="Times New Roman"/>
                <w:sz w:val="24"/>
                <w:szCs w:val="24"/>
              </w:rPr>
            </w:pPr>
            <w:r w:rsidRPr="008C55A0">
              <w:rPr>
                <w:rFonts w:ascii="Times New Roman" w:eastAsia="Calibri" w:hAnsi="Times New Roman" w:cs="Times New Roman"/>
                <w:sz w:val="24"/>
                <w:szCs w:val="24"/>
              </w:rPr>
              <w:t>Saját maguk és a mások szempontjából nézve is tudomásul veszik a választás szabadságát, valamint e szabadság korlátait.</w:t>
            </w:r>
          </w:p>
        </w:tc>
      </w:tr>
    </w:tbl>
    <w:p w:rsidR="008C55A0" w:rsidRPr="008C55A0" w:rsidRDefault="008C55A0" w:rsidP="008C55A0"/>
    <w:p w:rsidR="00E8141D" w:rsidRDefault="00E8141D">
      <w:bookmarkStart w:id="19" w:name="_GoBack"/>
      <w:bookmarkEnd w:id="19"/>
    </w:p>
    <w:sectPr w:rsidR="00E81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3227775"/>
      <w:docPartObj>
        <w:docPartGallery w:val="Page Numbers (Bottom of Page)"/>
        <w:docPartUnique/>
      </w:docPartObj>
    </w:sdtPr>
    <w:sdtContent>
      <w:p w:rsidR="008C55A0" w:rsidRDefault="008C55A0">
        <w:pPr>
          <w:pStyle w:val="llb"/>
          <w:jc w:val="center"/>
        </w:pPr>
        <w:r>
          <w:fldChar w:fldCharType="begin"/>
        </w:r>
        <w:r>
          <w:instrText>PAGE   \* MERGEFORMAT</w:instrText>
        </w:r>
        <w:r>
          <w:fldChar w:fldCharType="separate"/>
        </w:r>
        <w:r>
          <w:rPr>
            <w:noProof/>
          </w:rPr>
          <w:t>1</w:t>
        </w:r>
        <w:r>
          <w:fldChar w:fldCharType="end"/>
        </w:r>
      </w:p>
    </w:sdtContent>
  </w:sdt>
  <w:p w:rsidR="008C55A0" w:rsidRDefault="008C55A0">
    <w:pPr>
      <w:pStyle w:val="llb"/>
      <w:rPr>
        <w:rFonts w:ascii="Times New Roman" w:hAnsi="Times New Roman" w:cs="Times New Roman"/>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5A0" w:rsidRDefault="008C55A0">
    <w:pPr>
      <w:pStyle w:val="lfej"/>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A0"/>
    <w:rsid w:val="008C55A0"/>
    <w:rsid w:val="00E814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6B801F-4E28-44E2-AB57-D98B423D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8C55A0"/>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8C55A0"/>
  </w:style>
  <w:style w:type="paragraph" w:styleId="llb">
    <w:name w:val="footer"/>
    <w:basedOn w:val="Norml"/>
    <w:link w:val="llbChar"/>
    <w:uiPriority w:val="99"/>
    <w:semiHidden/>
    <w:unhideWhenUsed/>
    <w:rsid w:val="008C55A0"/>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8C5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2565</Words>
  <Characters>17700</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2020-06-29T11:33:00Z</dcterms:created>
  <dcterms:modified xsi:type="dcterms:W3CDTF">2020-06-29T11:34:00Z</dcterms:modified>
</cp:coreProperties>
</file>